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17" w:rsidRDefault="00034017" w:rsidP="00034017">
      <w:pPr>
        <w:jc w:val="right"/>
        <w:rPr>
          <w:sz w:val="28"/>
          <w:szCs w:val="28"/>
        </w:rPr>
      </w:pPr>
      <w:bookmarkStart w:id="0" w:name="_GoBack"/>
      <w:bookmarkEnd w:id="0"/>
      <w:r w:rsidRPr="00034017">
        <w:rPr>
          <w:sz w:val="28"/>
          <w:szCs w:val="28"/>
        </w:rPr>
        <w:t xml:space="preserve">Татарстан </w:t>
      </w:r>
      <w:proofErr w:type="spellStart"/>
      <w:r w:rsidRPr="00034017">
        <w:rPr>
          <w:sz w:val="28"/>
          <w:szCs w:val="28"/>
        </w:rPr>
        <w:t>Республикасы</w:t>
      </w:r>
      <w:proofErr w:type="spellEnd"/>
      <w:r w:rsidRPr="00034017">
        <w:rPr>
          <w:sz w:val="28"/>
          <w:szCs w:val="28"/>
        </w:rPr>
        <w:t xml:space="preserve"> Спас </w:t>
      </w:r>
      <w:proofErr w:type="spellStart"/>
      <w:r w:rsidRPr="00034017">
        <w:rPr>
          <w:sz w:val="28"/>
          <w:szCs w:val="28"/>
        </w:rPr>
        <w:t>муниципаль</w:t>
      </w:r>
      <w:proofErr w:type="spellEnd"/>
      <w:r w:rsidRPr="00034017">
        <w:rPr>
          <w:sz w:val="28"/>
          <w:szCs w:val="28"/>
        </w:rPr>
        <w:t xml:space="preserve"> </w:t>
      </w:r>
    </w:p>
    <w:p w:rsidR="00034017" w:rsidRDefault="00034017" w:rsidP="00034017">
      <w:pPr>
        <w:jc w:val="right"/>
        <w:rPr>
          <w:sz w:val="28"/>
          <w:szCs w:val="28"/>
        </w:rPr>
      </w:pPr>
      <w:r w:rsidRPr="00034017">
        <w:rPr>
          <w:sz w:val="28"/>
          <w:szCs w:val="28"/>
        </w:rPr>
        <w:t xml:space="preserve">районы </w:t>
      </w:r>
      <w:proofErr w:type="spellStart"/>
      <w:r w:rsidRPr="00034017">
        <w:rPr>
          <w:sz w:val="28"/>
          <w:szCs w:val="28"/>
        </w:rPr>
        <w:t>Башкарма</w:t>
      </w:r>
      <w:proofErr w:type="spellEnd"/>
      <w:r w:rsidRPr="00034017">
        <w:rPr>
          <w:sz w:val="28"/>
          <w:szCs w:val="28"/>
        </w:rPr>
        <w:t xml:space="preserve"> </w:t>
      </w:r>
      <w:proofErr w:type="spellStart"/>
      <w:r w:rsidRPr="00034017">
        <w:rPr>
          <w:sz w:val="28"/>
          <w:szCs w:val="28"/>
        </w:rPr>
        <w:t>комитетының</w:t>
      </w:r>
      <w:proofErr w:type="spellEnd"/>
      <w:r w:rsidRPr="00034017">
        <w:rPr>
          <w:sz w:val="28"/>
          <w:szCs w:val="28"/>
        </w:rPr>
        <w:t xml:space="preserve"> </w:t>
      </w:r>
    </w:p>
    <w:p w:rsidR="00034017" w:rsidRPr="00034017" w:rsidRDefault="00034017" w:rsidP="00034017">
      <w:pPr>
        <w:jc w:val="right"/>
        <w:rPr>
          <w:sz w:val="28"/>
          <w:szCs w:val="28"/>
        </w:rPr>
      </w:pPr>
      <w:r w:rsidRPr="00034017">
        <w:rPr>
          <w:sz w:val="28"/>
          <w:szCs w:val="28"/>
        </w:rPr>
        <w:t xml:space="preserve">2019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</w:t>
      </w:r>
      <w:r w:rsidRPr="00034017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034017">
        <w:rPr>
          <w:sz w:val="28"/>
          <w:szCs w:val="28"/>
        </w:rPr>
        <w:t>______</w:t>
      </w:r>
      <w:r>
        <w:rPr>
          <w:sz w:val="28"/>
          <w:szCs w:val="28"/>
        </w:rPr>
        <w:t xml:space="preserve"> №____  </w:t>
      </w:r>
      <w:r w:rsidRPr="00034017">
        <w:rPr>
          <w:sz w:val="28"/>
          <w:szCs w:val="28"/>
        </w:rPr>
        <w:t xml:space="preserve"> </w:t>
      </w:r>
    </w:p>
    <w:p w:rsidR="00034017" w:rsidRDefault="00034017" w:rsidP="00034017">
      <w:pPr>
        <w:jc w:val="right"/>
      </w:pPr>
      <w:proofErr w:type="spellStart"/>
      <w:r>
        <w:rPr>
          <w:sz w:val="28"/>
          <w:szCs w:val="28"/>
        </w:rPr>
        <w:t>карары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расланган</w:t>
      </w:r>
      <w:proofErr w:type="spellEnd"/>
    </w:p>
    <w:p w:rsidR="00683D18" w:rsidRDefault="00683D18" w:rsidP="00683D18">
      <w:pPr>
        <w:pStyle w:val="ConsPlusNormal"/>
        <w:spacing w:line="264" w:lineRule="auto"/>
        <w:jc w:val="center"/>
      </w:pPr>
    </w:p>
    <w:p w:rsidR="00683D18" w:rsidRDefault="00683D18" w:rsidP="00683D18">
      <w:pPr>
        <w:pStyle w:val="ConsPlusNormal"/>
        <w:spacing w:line="264" w:lineRule="auto"/>
        <w:jc w:val="center"/>
      </w:pPr>
    </w:p>
    <w:p w:rsidR="00683D18" w:rsidRPr="00436330" w:rsidRDefault="00436330" w:rsidP="00683D18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330">
        <w:rPr>
          <w:rFonts w:ascii="Times New Roman" w:hAnsi="Times New Roman" w:cs="Times New Roman"/>
          <w:b/>
          <w:sz w:val="28"/>
          <w:szCs w:val="28"/>
        </w:rPr>
        <w:t xml:space="preserve">Спас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үзидарә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органының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бүлегенең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) структур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бүлекчәсе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булган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үзәкләштерелгән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хисапчы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бүлеге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җитәкчесе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белгечләре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җитәкчеләрнең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белгечләрнең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хезмәте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түләүне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оештыру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шартлары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436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330">
        <w:rPr>
          <w:rFonts w:ascii="Times New Roman" w:hAnsi="Times New Roman" w:cs="Times New Roman"/>
          <w:b/>
          <w:sz w:val="28"/>
          <w:szCs w:val="28"/>
        </w:rPr>
        <w:t>нигезләмә</w:t>
      </w:r>
      <w:proofErr w:type="spellEnd"/>
    </w:p>
    <w:p w:rsidR="00683D18" w:rsidRPr="00394FAA" w:rsidRDefault="00683D18" w:rsidP="00683D18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0C" w:rsidRDefault="0017700C" w:rsidP="00683D18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7700C">
        <w:rPr>
          <w:sz w:val="28"/>
          <w:szCs w:val="28"/>
        </w:rPr>
        <w:t xml:space="preserve">Спас </w:t>
      </w:r>
      <w:proofErr w:type="spellStart"/>
      <w:r w:rsidRPr="0017700C">
        <w:rPr>
          <w:sz w:val="28"/>
          <w:szCs w:val="28"/>
        </w:rPr>
        <w:t>муниципаль</w:t>
      </w:r>
      <w:proofErr w:type="spellEnd"/>
      <w:r w:rsidRPr="0017700C">
        <w:rPr>
          <w:sz w:val="28"/>
          <w:szCs w:val="28"/>
        </w:rPr>
        <w:t xml:space="preserve"> районы </w:t>
      </w:r>
      <w:proofErr w:type="spellStart"/>
      <w:r w:rsidRPr="0017700C">
        <w:rPr>
          <w:sz w:val="28"/>
          <w:szCs w:val="28"/>
        </w:rPr>
        <w:t>җирле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үзидарә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органының</w:t>
      </w:r>
      <w:proofErr w:type="spellEnd"/>
      <w:r w:rsidRPr="0017700C">
        <w:rPr>
          <w:sz w:val="28"/>
          <w:szCs w:val="28"/>
        </w:rPr>
        <w:t xml:space="preserve"> (</w:t>
      </w:r>
      <w:proofErr w:type="spellStart"/>
      <w:r w:rsidRPr="0017700C">
        <w:rPr>
          <w:sz w:val="28"/>
          <w:szCs w:val="28"/>
        </w:rPr>
        <w:t>бүлегенең</w:t>
      </w:r>
      <w:proofErr w:type="spellEnd"/>
      <w:r w:rsidRPr="0017700C">
        <w:rPr>
          <w:sz w:val="28"/>
          <w:szCs w:val="28"/>
        </w:rPr>
        <w:t xml:space="preserve">) структур </w:t>
      </w:r>
      <w:proofErr w:type="spellStart"/>
      <w:r w:rsidRPr="0017700C">
        <w:rPr>
          <w:sz w:val="28"/>
          <w:szCs w:val="28"/>
        </w:rPr>
        <w:t>бүлекчәсе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булып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торучы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үзәкләштерелгән</w:t>
      </w:r>
      <w:proofErr w:type="spellEnd"/>
      <w:r w:rsidRPr="0017700C">
        <w:rPr>
          <w:sz w:val="28"/>
          <w:szCs w:val="28"/>
        </w:rPr>
        <w:t xml:space="preserve"> бухгалтерия </w:t>
      </w:r>
      <w:proofErr w:type="spellStart"/>
      <w:r w:rsidRPr="0017700C">
        <w:rPr>
          <w:sz w:val="28"/>
          <w:szCs w:val="28"/>
        </w:rPr>
        <w:t>бүлеге</w:t>
      </w:r>
      <w:proofErr w:type="spellEnd"/>
      <w:r w:rsidRPr="0017700C">
        <w:rPr>
          <w:sz w:val="28"/>
          <w:szCs w:val="28"/>
        </w:rPr>
        <w:t xml:space="preserve"> (</w:t>
      </w:r>
      <w:proofErr w:type="spellStart"/>
      <w:r w:rsidRPr="0017700C">
        <w:rPr>
          <w:sz w:val="28"/>
          <w:szCs w:val="28"/>
        </w:rPr>
        <w:t>алга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таба</w:t>
      </w:r>
      <w:proofErr w:type="spellEnd"/>
      <w:r w:rsidRPr="0017700C">
        <w:rPr>
          <w:sz w:val="28"/>
          <w:szCs w:val="28"/>
        </w:rPr>
        <w:t xml:space="preserve"> - </w:t>
      </w:r>
      <w:proofErr w:type="spellStart"/>
      <w:r w:rsidRPr="0017700C">
        <w:rPr>
          <w:sz w:val="28"/>
          <w:szCs w:val="28"/>
        </w:rPr>
        <w:t>Нигезләмә</w:t>
      </w:r>
      <w:proofErr w:type="spellEnd"/>
      <w:r w:rsidRPr="0017700C">
        <w:rPr>
          <w:sz w:val="28"/>
          <w:szCs w:val="28"/>
        </w:rPr>
        <w:t xml:space="preserve">) </w:t>
      </w:r>
      <w:proofErr w:type="spellStart"/>
      <w:r w:rsidRPr="0017700C">
        <w:rPr>
          <w:sz w:val="28"/>
          <w:szCs w:val="28"/>
        </w:rPr>
        <w:t>җитәкчеләре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һәм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белгечләренең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хезмәте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өчен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түләүне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оештыру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һәм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шартлары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турында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әлеге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Нигезләмә</w:t>
      </w:r>
      <w:proofErr w:type="spellEnd"/>
      <w:r w:rsidRPr="0017700C">
        <w:rPr>
          <w:sz w:val="28"/>
          <w:szCs w:val="28"/>
        </w:rPr>
        <w:t xml:space="preserve"> Спас </w:t>
      </w:r>
      <w:proofErr w:type="spellStart"/>
      <w:r w:rsidRPr="0017700C">
        <w:rPr>
          <w:sz w:val="28"/>
          <w:szCs w:val="28"/>
        </w:rPr>
        <w:t>муниципаль</w:t>
      </w:r>
      <w:proofErr w:type="spellEnd"/>
      <w:r w:rsidRPr="0017700C">
        <w:rPr>
          <w:sz w:val="28"/>
          <w:szCs w:val="28"/>
        </w:rPr>
        <w:t xml:space="preserve"> районы </w:t>
      </w:r>
      <w:proofErr w:type="spellStart"/>
      <w:r w:rsidRPr="0017700C">
        <w:rPr>
          <w:sz w:val="28"/>
          <w:szCs w:val="28"/>
        </w:rPr>
        <w:t>җирле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үзидарә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органының</w:t>
      </w:r>
      <w:proofErr w:type="spellEnd"/>
      <w:r w:rsidRPr="0017700C">
        <w:rPr>
          <w:sz w:val="28"/>
          <w:szCs w:val="28"/>
        </w:rPr>
        <w:t xml:space="preserve"> (</w:t>
      </w:r>
      <w:proofErr w:type="spellStart"/>
      <w:r w:rsidRPr="0017700C">
        <w:rPr>
          <w:sz w:val="28"/>
          <w:szCs w:val="28"/>
        </w:rPr>
        <w:t>бүлегенең</w:t>
      </w:r>
      <w:proofErr w:type="spellEnd"/>
      <w:r w:rsidRPr="0017700C">
        <w:rPr>
          <w:sz w:val="28"/>
          <w:szCs w:val="28"/>
        </w:rPr>
        <w:t xml:space="preserve">) структур </w:t>
      </w:r>
      <w:proofErr w:type="spellStart"/>
      <w:r w:rsidRPr="0017700C">
        <w:rPr>
          <w:sz w:val="28"/>
          <w:szCs w:val="28"/>
        </w:rPr>
        <w:t>бүлекчәсе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булып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торучы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үзәкләштерелгән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бухгалтерияләр</w:t>
      </w:r>
      <w:proofErr w:type="spellEnd"/>
      <w:r w:rsidRPr="0017700C">
        <w:rPr>
          <w:sz w:val="28"/>
          <w:szCs w:val="28"/>
        </w:rPr>
        <w:t xml:space="preserve">, </w:t>
      </w:r>
      <w:proofErr w:type="spellStart"/>
      <w:r w:rsidRPr="0017700C">
        <w:rPr>
          <w:sz w:val="28"/>
          <w:szCs w:val="28"/>
        </w:rPr>
        <w:t>үзәкләштерелгән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бухгалтерияләр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эшчәнлеген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оештыруның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аерым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мәсьәләләрен</w:t>
      </w:r>
      <w:proofErr w:type="spellEnd"/>
      <w:r w:rsidRPr="0017700C">
        <w:rPr>
          <w:sz w:val="28"/>
          <w:szCs w:val="28"/>
        </w:rPr>
        <w:t xml:space="preserve">, </w:t>
      </w:r>
      <w:proofErr w:type="spellStart"/>
      <w:r w:rsidRPr="0017700C">
        <w:rPr>
          <w:sz w:val="28"/>
          <w:szCs w:val="28"/>
        </w:rPr>
        <w:t>үзәкләштерелгән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хисапчы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бүлеге</w:t>
      </w:r>
      <w:proofErr w:type="spellEnd"/>
      <w:r w:rsidRPr="0017700C">
        <w:rPr>
          <w:sz w:val="28"/>
          <w:szCs w:val="28"/>
        </w:rPr>
        <w:t xml:space="preserve"> (</w:t>
      </w:r>
      <w:proofErr w:type="spellStart"/>
      <w:r w:rsidRPr="0017700C">
        <w:rPr>
          <w:sz w:val="28"/>
          <w:szCs w:val="28"/>
        </w:rPr>
        <w:t>бүлекнең</w:t>
      </w:r>
      <w:proofErr w:type="spellEnd"/>
      <w:r w:rsidRPr="0017700C">
        <w:rPr>
          <w:sz w:val="28"/>
          <w:szCs w:val="28"/>
        </w:rPr>
        <w:t xml:space="preserve">) </w:t>
      </w:r>
      <w:proofErr w:type="spellStart"/>
      <w:r w:rsidRPr="0017700C">
        <w:rPr>
          <w:sz w:val="28"/>
          <w:szCs w:val="28"/>
        </w:rPr>
        <w:t>җитәкчесен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һәм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белгечләренең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хезмәт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хакы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күләмен</w:t>
      </w:r>
      <w:proofErr w:type="spellEnd"/>
      <w:r w:rsidRPr="0017700C">
        <w:rPr>
          <w:sz w:val="28"/>
          <w:szCs w:val="28"/>
        </w:rPr>
        <w:t xml:space="preserve">, компенсация </w:t>
      </w:r>
      <w:proofErr w:type="spellStart"/>
      <w:r w:rsidRPr="0017700C">
        <w:rPr>
          <w:sz w:val="28"/>
          <w:szCs w:val="28"/>
        </w:rPr>
        <w:t>һәм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кызыксындыру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характерындагы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түләүләр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күләмнәрен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һәм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аларны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бирү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шартларын</w:t>
      </w:r>
      <w:proofErr w:type="spellEnd"/>
      <w:r w:rsidRPr="0017700C">
        <w:rPr>
          <w:sz w:val="28"/>
          <w:szCs w:val="28"/>
        </w:rPr>
        <w:t xml:space="preserve"> </w:t>
      </w:r>
      <w:proofErr w:type="spellStart"/>
      <w:r w:rsidRPr="0017700C">
        <w:rPr>
          <w:sz w:val="28"/>
          <w:szCs w:val="28"/>
        </w:rPr>
        <w:t>билгели</w:t>
      </w:r>
      <w:proofErr w:type="spellEnd"/>
      <w:r w:rsidRPr="0017700C">
        <w:rPr>
          <w:sz w:val="28"/>
          <w:szCs w:val="28"/>
        </w:rPr>
        <w:t>.</w:t>
      </w:r>
    </w:p>
    <w:p w:rsidR="0017700C" w:rsidRDefault="0017700C" w:rsidP="00683D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7700C">
        <w:rPr>
          <w:rFonts w:ascii="Times New Roman" w:hAnsi="Times New Roman" w:cs="Times New Roman"/>
          <w:sz w:val="28"/>
          <w:szCs w:val="28"/>
        </w:rPr>
        <w:t xml:space="preserve">Спас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) структур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бүлекчәсе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үзәкләштерелгән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бухгалтерия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җитәкчеләренең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белгечләренең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хакы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окладтан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еллар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эшләгән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окладка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интенсивлыгы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ай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бүләкләү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премияләр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ел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түләнә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отпуск,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матди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күрсәткәндә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түләнә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хакыннан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хакыннан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хакыннан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хакыннан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хакыннан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түләүләргә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00C">
        <w:rPr>
          <w:rFonts w:ascii="Times New Roman" w:hAnsi="Times New Roman" w:cs="Times New Roman"/>
          <w:sz w:val="28"/>
          <w:szCs w:val="28"/>
        </w:rPr>
        <w:t>кагыла</w:t>
      </w:r>
      <w:proofErr w:type="spellEnd"/>
      <w:r w:rsidRPr="0017700C">
        <w:rPr>
          <w:rFonts w:ascii="Times New Roman" w:hAnsi="Times New Roman" w:cs="Times New Roman"/>
          <w:sz w:val="28"/>
          <w:szCs w:val="28"/>
        </w:rPr>
        <w:t>.</w:t>
      </w:r>
    </w:p>
    <w:p w:rsidR="00683D18" w:rsidRPr="0017700C" w:rsidRDefault="00683D18" w:rsidP="0017700C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Спас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районы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җирле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үзидарә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органының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бүлегенең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структур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бүлекчәсе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булган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үзәкләштерелгән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бухгалтерия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бүлеге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җитәкчеләре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һәм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белгечләренең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вазыйфаи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окладлары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түбәндәге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күләмнәрдә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билгеләнә</w:t>
      </w:r>
      <w:proofErr w:type="spellEnd"/>
      <w:r w:rsidR="0017700C" w:rsidRPr="0017700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83D18" w:rsidRPr="0050708A" w:rsidRDefault="00683D18" w:rsidP="00683D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128"/>
        <w:gridCol w:w="3468"/>
      </w:tblGrid>
      <w:tr w:rsidR="00683D18" w:rsidRPr="00254BA5" w:rsidTr="00CC3AC9">
        <w:tc>
          <w:tcPr>
            <w:tcW w:w="2975" w:type="dxa"/>
            <w:vMerge w:val="restart"/>
          </w:tcPr>
          <w:p w:rsidR="00683D18" w:rsidRPr="00254BA5" w:rsidRDefault="005901B5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Җитәкчеләр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белгечләр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вазифасы</w:t>
            </w:r>
            <w:proofErr w:type="spellEnd"/>
          </w:p>
        </w:tc>
        <w:tc>
          <w:tcPr>
            <w:tcW w:w="6596" w:type="dxa"/>
            <w:gridSpan w:val="2"/>
          </w:tcPr>
          <w:p w:rsidR="00683D18" w:rsidRPr="00254BA5" w:rsidRDefault="005901B5" w:rsidP="008A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Вазыйфаи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оклад,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</w:p>
        </w:tc>
      </w:tr>
      <w:tr w:rsidR="00683D18" w:rsidRPr="00254BA5" w:rsidTr="00CC3AC9">
        <w:tc>
          <w:tcPr>
            <w:tcW w:w="2975" w:type="dxa"/>
            <w:vMerge/>
          </w:tcPr>
          <w:p w:rsidR="00683D18" w:rsidRPr="00254BA5" w:rsidRDefault="00683D18" w:rsidP="008A33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683D18" w:rsidRPr="00254BA5" w:rsidRDefault="005901B5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булган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үзәкләштерелгән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бухгалтерия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</w:p>
        </w:tc>
        <w:tc>
          <w:tcPr>
            <w:tcW w:w="3468" w:type="dxa"/>
          </w:tcPr>
          <w:p w:rsidR="00683D18" w:rsidRPr="00254BA5" w:rsidRDefault="005901B5" w:rsidP="005901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Җирле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үзидарә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органының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бүлегенең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) структур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бүлекчәсе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булган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үзәкләштерелгән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хисапчы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</w:p>
        </w:tc>
      </w:tr>
      <w:tr w:rsidR="00683D18" w:rsidRPr="00254BA5" w:rsidTr="00CC3AC9">
        <w:tc>
          <w:tcPr>
            <w:tcW w:w="2975" w:type="dxa"/>
          </w:tcPr>
          <w:p w:rsidR="00683D18" w:rsidRPr="00254BA5" w:rsidRDefault="005901B5" w:rsidP="008A3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җитәкчесе</w:t>
            </w:r>
            <w:proofErr w:type="spellEnd"/>
          </w:p>
        </w:tc>
        <w:tc>
          <w:tcPr>
            <w:tcW w:w="3128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23 700</w:t>
            </w:r>
          </w:p>
        </w:tc>
        <w:tc>
          <w:tcPr>
            <w:tcW w:w="3468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D18" w:rsidRPr="00254BA5" w:rsidTr="00CC3AC9">
        <w:tc>
          <w:tcPr>
            <w:tcW w:w="2975" w:type="dxa"/>
          </w:tcPr>
          <w:p w:rsidR="00683D18" w:rsidRPr="00254BA5" w:rsidRDefault="005901B5" w:rsidP="005901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җитәкчесе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(баш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хисапчы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8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21 500</w:t>
            </w:r>
          </w:p>
        </w:tc>
        <w:tc>
          <w:tcPr>
            <w:tcW w:w="3468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D18" w:rsidRPr="00254BA5" w:rsidTr="00CC3AC9">
        <w:tc>
          <w:tcPr>
            <w:tcW w:w="2975" w:type="dxa"/>
          </w:tcPr>
          <w:p w:rsidR="00683D18" w:rsidRPr="00254BA5" w:rsidRDefault="005901B5" w:rsidP="005901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Җирле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үзидарә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органының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бүлегенең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) структур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бүлекчәсе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булган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үзәкләштерелгән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хисапчы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җитәкчесе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 xml:space="preserve"> (баш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хисапчы</w:t>
            </w:r>
            <w:proofErr w:type="spellEnd"/>
            <w:r w:rsidRPr="005901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8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</w:tr>
      <w:tr w:rsidR="00CC3AC9" w:rsidRPr="00254BA5" w:rsidTr="00CC3AC9">
        <w:tc>
          <w:tcPr>
            <w:tcW w:w="2975" w:type="dxa"/>
          </w:tcPr>
          <w:p w:rsidR="00CC3AC9" w:rsidRPr="00CC3AC9" w:rsidRDefault="00CC3AC9" w:rsidP="00CC3AC9">
            <w:pPr>
              <w:rPr>
                <w:sz w:val="28"/>
                <w:szCs w:val="28"/>
              </w:rPr>
            </w:pPr>
            <w:proofErr w:type="spellStart"/>
            <w:r w:rsidRPr="00CC3AC9">
              <w:rPr>
                <w:sz w:val="28"/>
                <w:szCs w:val="28"/>
              </w:rPr>
              <w:t>Бүлек</w:t>
            </w:r>
            <w:proofErr w:type="spellEnd"/>
            <w:r w:rsidRPr="00CC3AC9">
              <w:rPr>
                <w:sz w:val="28"/>
                <w:szCs w:val="28"/>
              </w:rPr>
              <w:t xml:space="preserve"> </w:t>
            </w:r>
            <w:proofErr w:type="spellStart"/>
            <w:r w:rsidRPr="00CC3AC9">
              <w:rPr>
                <w:sz w:val="28"/>
                <w:szCs w:val="28"/>
              </w:rPr>
              <w:t>җитәкчесе</w:t>
            </w:r>
            <w:proofErr w:type="spellEnd"/>
          </w:p>
        </w:tc>
        <w:tc>
          <w:tcPr>
            <w:tcW w:w="3128" w:type="dxa"/>
            <w:vAlign w:val="center"/>
          </w:tcPr>
          <w:p w:rsidR="00CC3AC9" w:rsidRPr="00254BA5" w:rsidRDefault="00CC3AC9" w:rsidP="00CC3A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  <w:tc>
          <w:tcPr>
            <w:tcW w:w="3468" w:type="dxa"/>
            <w:vAlign w:val="center"/>
          </w:tcPr>
          <w:p w:rsidR="00CC3AC9" w:rsidRPr="00254BA5" w:rsidRDefault="00CC3AC9" w:rsidP="00CC3AC9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</w:tr>
      <w:tr w:rsidR="00CC3AC9" w:rsidRPr="00254BA5" w:rsidTr="00CC3AC9">
        <w:tc>
          <w:tcPr>
            <w:tcW w:w="2975" w:type="dxa"/>
          </w:tcPr>
          <w:p w:rsidR="00CC3AC9" w:rsidRPr="00CC3AC9" w:rsidRDefault="00CC3AC9" w:rsidP="00CC3AC9">
            <w:pPr>
              <w:rPr>
                <w:sz w:val="28"/>
                <w:szCs w:val="28"/>
              </w:rPr>
            </w:pPr>
            <w:proofErr w:type="spellStart"/>
            <w:r w:rsidRPr="00CC3AC9">
              <w:rPr>
                <w:sz w:val="28"/>
                <w:szCs w:val="28"/>
              </w:rPr>
              <w:t>Алып</w:t>
            </w:r>
            <w:proofErr w:type="spellEnd"/>
            <w:r w:rsidRPr="00CC3AC9">
              <w:rPr>
                <w:sz w:val="28"/>
                <w:szCs w:val="28"/>
              </w:rPr>
              <w:t xml:space="preserve"> </w:t>
            </w:r>
            <w:proofErr w:type="spellStart"/>
            <w:r w:rsidRPr="00CC3AC9">
              <w:rPr>
                <w:sz w:val="28"/>
                <w:szCs w:val="28"/>
              </w:rPr>
              <w:t>баручы</w:t>
            </w:r>
            <w:proofErr w:type="spellEnd"/>
            <w:r w:rsidRPr="00CC3AC9">
              <w:rPr>
                <w:sz w:val="28"/>
                <w:szCs w:val="28"/>
              </w:rPr>
              <w:t xml:space="preserve"> </w:t>
            </w:r>
            <w:proofErr w:type="spellStart"/>
            <w:r w:rsidRPr="00CC3AC9">
              <w:rPr>
                <w:sz w:val="28"/>
                <w:szCs w:val="28"/>
              </w:rPr>
              <w:t>хисапчы</w:t>
            </w:r>
            <w:proofErr w:type="spellEnd"/>
          </w:p>
        </w:tc>
        <w:tc>
          <w:tcPr>
            <w:tcW w:w="3128" w:type="dxa"/>
            <w:vAlign w:val="center"/>
          </w:tcPr>
          <w:p w:rsidR="00CC3AC9" w:rsidRPr="00254BA5" w:rsidRDefault="00CC3AC9" w:rsidP="00CC3A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  <w:tc>
          <w:tcPr>
            <w:tcW w:w="3468" w:type="dxa"/>
            <w:vAlign w:val="center"/>
          </w:tcPr>
          <w:p w:rsidR="00CC3AC9" w:rsidRPr="00254BA5" w:rsidRDefault="00CC3AC9" w:rsidP="00CC3AC9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</w:tr>
      <w:tr w:rsidR="00CC3AC9" w:rsidRPr="00254BA5" w:rsidTr="00CC3AC9">
        <w:tc>
          <w:tcPr>
            <w:tcW w:w="2975" w:type="dxa"/>
          </w:tcPr>
          <w:p w:rsidR="00CC3AC9" w:rsidRPr="00CC3AC9" w:rsidRDefault="00CC3AC9" w:rsidP="00CC3AC9">
            <w:pPr>
              <w:rPr>
                <w:sz w:val="28"/>
                <w:szCs w:val="28"/>
              </w:rPr>
            </w:pPr>
            <w:proofErr w:type="spellStart"/>
            <w:r w:rsidRPr="00CC3AC9">
              <w:rPr>
                <w:sz w:val="28"/>
                <w:szCs w:val="28"/>
              </w:rPr>
              <w:t>Хисапчы</w:t>
            </w:r>
            <w:proofErr w:type="spellEnd"/>
          </w:p>
        </w:tc>
        <w:tc>
          <w:tcPr>
            <w:tcW w:w="3128" w:type="dxa"/>
            <w:vAlign w:val="center"/>
          </w:tcPr>
          <w:p w:rsidR="00CC3AC9" w:rsidRPr="00254BA5" w:rsidRDefault="00CC3AC9" w:rsidP="00CC3A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  <w:tc>
          <w:tcPr>
            <w:tcW w:w="3468" w:type="dxa"/>
            <w:vAlign w:val="center"/>
          </w:tcPr>
          <w:p w:rsidR="00CC3AC9" w:rsidRPr="00254BA5" w:rsidRDefault="00CC3AC9" w:rsidP="00CC3AC9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</w:tr>
    </w:tbl>
    <w:p w:rsidR="00683D18" w:rsidRDefault="00683D18" w:rsidP="00683D18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42FE" w:rsidRPr="001642FE" w:rsidRDefault="001642FE" w:rsidP="001642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учреждение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булган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үзәкләштерелгән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бухгалтерияне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расписаниесенә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кертү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шарты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булып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җитәкче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урынбасарының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вазыйфасы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структурада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һәрберсендә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кимендә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берәмлек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 саны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булган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кимендә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бүлек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булу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тора.</w:t>
      </w:r>
    </w:p>
    <w:p w:rsidR="001642FE" w:rsidRPr="001642FE" w:rsidRDefault="001642FE" w:rsidP="001642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Үзәкләштерелгән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бухгалтерия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бүлекләрендә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 саны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кимендә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берәмлек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булырга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тиеш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642FE" w:rsidRPr="001642FE" w:rsidRDefault="001642FE" w:rsidP="001642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Җирле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үзидарә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органының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бүлегенең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структур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бүлекчәсе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булган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үзәкләштерелгән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бухгалтерия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бүлеген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расписаниесенә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кертү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шарты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булып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бүлек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башлыгы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вазифасы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санында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кимендә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берәмлек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булу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тора.</w:t>
      </w:r>
    </w:p>
    <w:p w:rsidR="001642FE" w:rsidRPr="001642FE" w:rsidRDefault="001642FE" w:rsidP="001642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Спас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районы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җирле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үзидарә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органының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бүлегенең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структур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бүлекчәсе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булган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үзәкләштерелгән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бухгалтерия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бүлеге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җитәкчеләренә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һәм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белгечләренә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түбәндәгеләр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билгеләнә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83D18" w:rsidRDefault="001642FE" w:rsidP="001642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тиешле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еллар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эшләгән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өчен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вазыйфаи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окладка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ай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саен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түбәндәге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күләмнәрдә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өстәмә</w:t>
      </w:r>
      <w:proofErr w:type="spellEnd"/>
      <w:r w:rsidRPr="001642F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323AF" w:rsidRPr="00E469E3" w:rsidRDefault="003323AF" w:rsidP="001642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657B3B" w:rsidRPr="00254BA5" w:rsidTr="008A33BE">
        <w:tc>
          <w:tcPr>
            <w:tcW w:w="3181" w:type="dxa"/>
          </w:tcPr>
          <w:p w:rsidR="00657B3B" w:rsidRPr="00657B3B" w:rsidRDefault="00657B3B" w:rsidP="00657B3B">
            <w:pPr>
              <w:jc w:val="center"/>
              <w:rPr>
                <w:sz w:val="28"/>
                <w:szCs w:val="28"/>
              </w:rPr>
            </w:pPr>
            <w:proofErr w:type="spellStart"/>
            <w:r w:rsidRPr="00657B3B">
              <w:rPr>
                <w:sz w:val="28"/>
                <w:szCs w:val="28"/>
              </w:rPr>
              <w:t>Эш</w:t>
            </w:r>
            <w:proofErr w:type="spellEnd"/>
            <w:r w:rsidRPr="00657B3B">
              <w:rPr>
                <w:sz w:val="28"/>
                <w:szCs w:val="28"/>
              </w:rPr>
              <w:t xml:space="preserve"> </w:t>
            </w:r>
            <w:proofErr w:type="spellStart"/>
            <w:r w:rsidRPr="00657B3B">
              <w:rPr>
                <w:sz w:val="28"/>
                <w:szCs w:val="28"/>
              </w:rPr>
              <w:t>стажы</w:t>
            </w:r>
            <w:proofErr w:type="spellEnd"/>
          </w:p>
        </w:tc>
        <w:tc>
          <w:tcPr>
            <w:tcW w:w="5103" w:type="dxa"/>
          </w:tcPr>
          <w:p w:rsidR="00657B3B" w:rsidRPr="00657B3B" w:rsidRDefault="00657B3B" w:rsidP="00657B3B">
            <w:pPr>
              <w:jc w:val="center"/>
              <w:rPr>
                <w:sz w:val="28"/>
                <w:szCs w:val="28"/>
              </w:rPr>
            </w:pPr>
            <w:proofErr w:type="spellStart"/>
            <w:r w:rsidRPr="00657B3B">
              <w:rPr>
                <w:sz w:val="28"/>
                <w:szCs w:val="28"/>
              </w:rPr>
              <w:t>Айлык</w:t>
            </w:r>
            <w:proofErr w:type="spellEnd"/>
            <w:r w:rsidRPr="00657B3B">
              <w:rPr>
                <w:sz w:val="28"/>
                <w:szCs w:val="28"/>
              </w:rPr>
              <w:t xml:space="preserve"> </w:t>
            </w:r>
            <w:proofErr w:type="spellStart"/>
            <w:r w:rsidRPr="00657B3B">
              <w:rPr>
                <w:sz w:val="28"/>
                <w:szCs w:val="28"/>
              </w:rPr>
              <w:t>өстәмәләр</w:t>
            </w:r>
            <w:proofErr w:type="spellEnd"/>
            <w:r w:rsidRPr="00657B3B">
              <w:rPr>
                <w:sz w:val="28"/>
                <w:szCs w:val="28"/>
              </w:rPr>
              <w:t xml:space="preserve">, </w:t>
            </w:r>
            <w:proofErr w:type="spellStart"/>
            <w:r w:rsidRPr="00657B3B">
              <w:rPr>
                <w:sz w:val="28"/>
                <w:szCs w:val="28"/>
              </w:rPr>
              <w:t>процентлар</w:t>
            </w:r>
            <w:proofErr w:type="spellEnd"/>
          </w:p>
        </w:tc>
      </w:tr>
      <w:tr w:rsidR="00657B3B" w:rsidRPr="00254BA5" w:rsidTr="008A33BE">
        <w:tc>
          <w:tcPr>
            <w:tcW w:w="3181" w:type="dxa"/>
          </w:tcPr>
          <w:p w:rsidR="00657B3B" w:rsidRPr="00657B3B" w:rsidRDefault="00657B3B" w:rsidP="00657B3B">
            <w:pPr>
              <w:jc w:val="center"/>
              <w:rPr>
                <w:sz w:val="28"/>
                <w:szCs w:val="28"/>
              </w:rPr>
            </w:pPr>
            <w:r w:rsidRPr="00657B3B">
              <w:rPr>
                <w:sz w:val="28"/>
                <w:szCs w:val="28"/>
              </w:rPr>
              <w:t xml:space="preserve">1 </w:t>
            </w:r>
            <w:proofErr w:type="spellStart"/>
            <w:r w:rsidRPr="00657B3B">
              <w:rPr>
                <w:sz w:val="28"/>
                <w:szCs w:val="28"/>
              </w:rPr>
              <w:t>яшьтән</w:t>
            </w:r>
            <w:proofErr w:type="spellEnd"/>
            <w:r w:rsidRPr="00657B3B">
              <w:rPr>
                <w:sz w:val="28"/>
                <w:szCs w:val="28"/>
              </w:rPr>
              <w:t xml:space="preserve"> 5 </w:t>
            </w:r>
            <w:proofErr w:type="spellStart"/>
            <w:r w:rsidRPr="00657B3B">
              <w:rPr>
                <w:sz w:val="28"/>
                <w:szCs w:val="28"/>
              </w:rPr>
              <w:t>яшькә</w:t>
            </w:r>
            <w:proofErr w:type="spellEnd"/>
            <w:r w:rsidRPr="00657B3B">
              <w:rPr>
                <w:sz w:val="28"/>
                <w:szCs w:val="28"/>
              </w:rPr>
              <w:t xml:space="preserve"> </w:t>
            </w:r>
            <w:proofErr w:type="spellStart"/>
            <w:r w:rsidRPr="00657B3B">
              <w:rPr>
                <w:sz w:val="28"/>
                <w:szCs w:val="28"/>
              </w:rPr>
              <w:t>кадәр</w:t>
            </w:r>
            <w:proofErr w:type="spellEnd"/>
          </w:p>
        </w:tc>
        <w:tc>
          <w:tcPr>
            <w:tcW w:w="5103" w:type="dxa"/>
          </w:tcPr>
          <w:p w:rsidR="00657B3B" w:rsidRPr="00E469E3" w:rsidRDefault="00657B3B" w:rsidP="00657B3B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657B3B" w:rsidRPr="00254BA5" w:rsidTr="008A33BE">
        <w:tc>
          <w:tcPr>
            <w:tcW w:w="3181" w:type="dxa"/>
          </w:tcPr>
          <w:p w:rsidR="00657B3B" w:rsidRPr="00657B3B" w:rsidRDefault="00657B3B" w:rsidP="00657B3B">
            <w:pPr>
              <w:jc w:val="center"/>
              <w:rPr>
                <w:sz w:val="28"/>
                <w:szCs w:val="28"/>
              </w:rPr>
            </w:pPr>
            <w:r w:rsidRPr="00657B3B">
              <w:rPr>
                <w:sz w:val="28"/>
                <w:szCs w:val="28"/>
              </w:rPr>
              <w:t xml:space="preserve">5 </w:t>
            </w:r>
            <w:proofErr w:type="spellStart"/>
            <w:r w:rsidRPr="00657B3B">
              <w:rPr>
                <w:sz w:val="28"/>
                <w:szCs w:val="28"/>
              </w:rPr>
              <w:t>яшьтән</w:t>
            </w:r>
            <w:proofErr w:type="spellEnd"/>
            <w:r w:rsidRPr="00657B3B">
              <w:rPr>
                <w:sz w:val="28"/>
                <w:szCs w:val="28"/>
              </w:rPr>
              <w:t xml:space="preserve"> 10 </w:t>
            </w:r>
            <w:proofErr w:type="spellStart"/>
            <w:r w:rsidRPr="00657B3B">
              <w:rPr>
                <w:sz w:val="28"/>
                <w:szCs w:val="28"/>
              </w:rPr>
              <w:t>яшькә</w:t>
            </w:r>
            <w:proofErr w:type="spellEnd"/>
            <w:r w:rsidRPr="00657B3B">
              <w:rPr>
                <w:sz w:val="28"/>
                <w:szCs w:val="28"/>
              </w:rPr>
              <w:t xml:space="preserve"> </w:t>
            </w:r>
            <w:proofErr w:type="spellStart"/>
            <w:r w:rsidRPr="00657B3B">
              <w:rPr>
                <w:sz w:val="28"/>
                <w:szCs w:val="28"/>
              </w:rPr>
              <w:t>кадәр</w:t>
            </w:r>
            <w:proofErr w:type="spellEnd"/>
          </w:p>
        </w:tc>
        <w:tc>
          <w:tcPr>
            <w:tcW w:w="5103" w:type="dxa"/>
          </w:tcPr>
          <w:p w:rsidR="00657B3B" w:rsidRPr="00E469E3" w:rsidRDefault="00657B3B" w:rsidP="00657B3B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657B3B" w:rsidRPr="00254BA5" w:rsidTr="008A33BE">
        <w:tc>
          <w:tcPr>
            <w:tcW w:w="3181" w:type="dxa"/>
          </w:tcPr>
          <w:p w:rsidR="00657B3B" w:rsidRPr="00657B3B" w:rsidRDefault="00657B3B" w:rsidP="00657B3B">
            <w:pPr>
              <w:jc w:val="center"/>
              <w:rPr>
                <w:sz w:val="28"/>
                <w:szCs w:val="28"/>
              </w:rPr>
            </w:pPr>
            <w:r w:rsidRPr="00657B3B">
              <w:rPr>
                <w:sz w:val="28"/>
                <w:szCs w:val="28"/>
              </w:rPr>
              <w:t xml:space="preserve">10нан 15 </w:t>
            </w:r>
            <w:proofErr w:type="spellStart"/>
            <w:r w:rsidRPr="00657B3B">
              <w:rPr>
                <w:sz w:val="28"/>
                <w:szCs w:val="28"/>
              </w:rPr>
              <w:t>яшькә</w:t>
            </w:r>
            <w:proofErr w:type="spellEnd"/>
            <w:r w:rsidRPr="00657B3B">
              <w:rPr>
                <w:sz w:val="28"/>
                <w:szCs w:val="28"/>
              </w:rPr>
              <w:t xml:space="preserve"> </w:t>
            </w:r>
            <w:proofErr w:type="spellStart"/>
            <w:r w:rsidRPr="00657B3B">
              <w:rPr>
                <w:sz w:val="28"/>
                <w:szCs w:val="28"/>
              </w:rPr>
              <w:t>кадәр</w:t>
            </w:r>
            <w:proofErr w:type="spellEnd"/>
          </w:p>
        </w:tc>
        <w:tc>
          <w:tcPr>
            <w:tcW w:w="5103" w:type="dxa"/>
          </w:tcPr>
          <w:p w:rsidR="00657B3B" w:rsidRPr="00E469E3" w:rsidRDefault="00657B3B" w:rsidP="00657B3B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657B3B" w:rsidRPr="00254BA5" w:rsidTr="008A33BE">
        <w:tc>
          <w:tcPr>
            <w:tcW w:w="3181" w:type="dxa"/>
          </w:tcPr>
          <w:p w:rsidR="00657B3B" w:rsidRPr="00657B3B" w:rsidRDefault="00657B3B" w:rsidP="00657B3B">
            <w:pPr>
              <w:jc w:val="center"/>
              <w:rPr>
                <w:sz w:val="28"/>
                <w:szCs w:val="28"/>
              </w:rPr>
            </w:pPr>
            <w:r w:rsidRPr="00657B3B">
              <w:rPr>
                <w:sz w:val="28"/>
                <w:szCs w:val="28"/>
              </w:rPr>
              <w:t xml:space="preserve">15 </w:t>
            </w:r>
            <w:proofErr w:type="spellStart"/>
            <w:r w:rsidRPr="00657B3B">
              <w:rPr>
                <w:sz w:val="28"/>
                <w:szCs w:val="28"/>
              </w:rPr>
              <w:t>яшьтән</w:t>
            </w:r>
            <w:proofErr w:type="spellEnd"/>
            <w:r w:rsidRPr="00657B3B">
              <w:rPr>
                <w:sz w:val="28"/>
                <w:szCs w:val="28"/>
              </w:rPr>
              <w:t xml:space="preserve"> </w:t>
            </w:r>
            <w:proofErr w:type="spellStart"/>
            <w:r w:rsidRPr="00657B3B">
              <w:rPr>
                <w:sz w:val="28"/>
                <w:szCs w:val="28"/>
              </w:rPr>
              <w:t>артык</w:t>
            </w:r>
            <w:proofErr w:type="spellEnd"/>
          </w:p>
        </w:tc>
        <w:tc>
          <w:tcPr>
            <w:tcW w:w="5103" w:type="dxa"/>
          </w:tcPr>
          <w:p w:rsidR="00657B3B" w:rsidRPr="00E469E3" w:rsidRDefault="00657B3B" w:rsidP="00657B3B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683D18" w:rsidRDefault="00683D18" w:rsidP="00683D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red"/>
        </w:rPr>
      </w:pPr>
    </w:p>
    <w:p w:rsidR="004F5243" w:rsidRPr="004F5243" w:rsidRDefault="004F5243" w:rsidP="004F5243">
      <w:pPr>
        <w:pStyle w:val="ConsPlusNormal"/>
        <w:suppressAutoHyphens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524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окладның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10 проценты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интенсивлыгы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окладка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айлык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>;</w:t>
      </w:r>
    </w:p>
    <w:p w:rsidR="004F5243" w:rsidRPr="004F5243" w:rsidRDefault="004F5243" w:rsidP="004F5243">
      <w:pPr>
        <w:pStyle w:val="ConsPlusNormal"/>
        <w:suppressAutoHyphens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524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5243">
        <w:rPr>
          <w:rFonts w:ascii="Times New Roman" w:hAnsi="Times New Roman" w:cs="Times New Roman"/>
          <w:sz w:val="28"/>
          <w:szCs w:val="28"/>
        </w:rPr>
        <w:t>окладның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4F5243">
        <w:rPr>
          <w:rFonts w:ascii="Times New Roman" w:hAnsi="Times New Roman" w:cs="Times New Roman"/>
          <w:sz w:val="28"/>
          <w:szCs w:val="28"/>
        </w:rPr>
        <w:t xml:space="preserve"> проценты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айлык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бүләкләү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>;</w:t>
      </w:r>
    </w:p>
    <w:p w:rsidR="004F5243" w:rsidRPr="004F5243" w:rsidRDefault="004F5243" w:rsidP="004F5243">
      <w:pPr>
        <w:pStyle w:val="ConsPlusNormal"/>
        <w:suppressAutoHyphens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524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түләүнең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фонды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окладның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1 проценты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премияләр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>;</w:t>
      </w:r>
    </w:p>
    <w:p w:rsidR="004F5243" w:rsidRPr="004F5243" w:rsidRDefault="004F5243" w:rsidP="004F5243">
      <w:pPr>
        <w:pStyle w:val="ConsPlusNormal"/>
        <w:suppressAutoHyphens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243">
        <w:rPr>
          <w:rFonts w:ascii="Times New Roman" w:hAnsi="Times New Roman" w:cs="Times New Roman"/>
          <w:sz w:val="28"/>
          <w:szCs w:val="28"/>
        </w:rPr>
        <w:lastRenderedPageBreak/>
        <w:t>аеруча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катлаулы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биремнәрне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премияләрнең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бурычларын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функцияләрен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үтәүне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яллаучының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бирүче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вәкиле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бирүче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шартларда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түләнүен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инструкцияне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үтәүне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зурлыкта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түләмәвен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>;</w:t>
      </w:r>
    </w:p>
    <w:p w:rsidR="00303BC7" w:rsidRPr="00303BC7" w:rsidRDefault="004F5243" w:rsidP="00303BC7">
      <w:pPr>
        <w:pStyle w:val="ConsPlusNormal"/>
        <w:suppressAutoHyphens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524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еллык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түләүле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отпуск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биргәндә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окладның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120 проценты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түләнә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43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4F5243">
        <w:rPr>
          <w:rFonts w:ascii="Times New Roman" w:hAnsi="Times New Roman" w:cs="Times New Roman"/>
          <w:sz w:val="28"/>
          <w:szCs w:val="28"/>
        </w:rPr>
        <w:t>.</w:t>
      </w:r>
      <w:r w:rsid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Җитәкчегә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белгечкә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календарь ел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еллык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түләүле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отпуск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бирелмәгән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түләнә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декабрьдә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аңа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эшкәртелгән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вакытка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пропорциональ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түләнә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эштән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чыгарылган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C7" w:rsidRPr="00303BC7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="00303BC7" w:rsidRPr="00303BC7">
        <w:rPr>
          <w:rFonts w:ascii="Times New Roman" w:hAnsi="Times New Roman" w:cs="Times New Roman"/>
          <w:sz w:val="28"/>
          <w:szCs w:val="28"/>
        </w:rPr>
        <w:t>;</w:t>
      </w:r>
    </w:p>
    <w:p w:rsidR="00303BC7" w:rsidRPr="00303BC7" w:rsidRDefault="00303BC7" w:rsidP="00303BC7">
      <w:pPr>
        <w:pStyle w:val="ConsPlusNormal"/>
        <w:suppressAutoHyphens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3BC7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түләүнең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фонды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матди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яллаучының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вәкиле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бирүче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>.</w:t>
      </w:r>
    </w:p>
    <w:p w:rsidR="00683D18" w:rsidRPr="0023163C" w:rsidRDefault="00303BC7" w:rsidP="00303BC7">
      <w:pPr>
        <w:pStyle w:val="ConsPlusNormal"/>
        <w:suppressAutoHyphens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3BC7">
        <w:rPr>
          <w:rFonts w:ascii="Times New Roman" w:hAnsi="Times New Roman" w:cs="Times New Roman"/>
          <w:sz w:val="28"/>
          <w:szCs w:val="28"/>
        </w:rPr>
        <w:t xml:space="preserve">5. Спас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) структур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бүлекчәсе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торучы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үзәкләштерелгән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бухгалтерияләр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үзәкләштерелгән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бухгалтерия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белгечләре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хакының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еллык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фонды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формула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C7">
        <w:rPr>
          <w:rFonts w:ascii="Times New Roman" w:hAnsi="Times New Roman" w:cs="Times New Roman"/>
          <w:sz w:val="28"/>
          <w:szCs w:val="28"/>
        </w:rPr>
        <w:t>исәпләнә</w:t>
      </w:r>
      <w:proofErr w:type="spellEnd"/>
      <w:r w:rsidRPr="00303BC7">
        <w:rPr>
          <w:rFonts w:ascii="Times New Roman" w:hAnsi="Times New Roman" w:cs="Times New Roman"/>
          <w:sz w:val="28"/>
          <w:szCs w:val="28"/>
        </w:rPr>
        <w:t>:</w:t>
      </w:r>
    </w:p>
    <w:p w:rsidR="00683D18" w:rsidRDefault="00683D18" w:rsidP="00683D18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r>
            <w:rPr>
              <w:rFonts w:ascii="Cambria Math" w:hAnsi="Cambria Math"/>
              <w:sz w:val="28"/>
              <w:szCs w:val="28"/>
              <w:lang w:val="en-US"/>
            </w:rPr>
            <m:t>OT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*(1+t);</m:t>
          </m:r>
        </m:oMath>
      </m:oMathPara>
    </w:p>
    <w:p w:rsidR="00683D18" w:rsidRPr="00F02AB2" w:rsidRDefault="00AA5CCE" w:rsidP="00683D18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="00683D18" w:rsidRPr="00F02AB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A5CCE" w:rsidRPr="00F02AB2" w:rsidRDefault="00683D18" w:rsidP="00AA5CCE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FOT</m:t>
        </m:r>
      </m:oMath>
      <w:r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="00AA5CCE" w:rsidRPr="00AA5CCE">
        <w:rPr>
          <w:rFonts w:ascii="Times New Roman" w:hAnsi="Times New Roman" w:cs="Times New Roman"/>
          <w:sz w:val="28"/>
          <w:szCs w:val="28"/>
        </w:rPr>
        <w:t>җитәкчеләрнең</w:t>
      </w:r>
      <w:proofErr w:type="spellEnd"/>
      <w:proofErr w:type="gram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белгечләрнең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еллык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хакы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5CCE" w:rsidRPr="00AA5CCE">
        <w:rPr>
          <w:rFonts w:ascii="Times New Roman" w:hAnsi="Times New Roman" w:cs="Times New Roman"/>
          <w:sz w:val="28"/>
          <w:szCs w:val="28"/>
        </w:rPr>
        <w:t>фонды</w:t>
      </w:r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A5CCE" w:rsidRPr="00F02AB2" w:rsidRDefault="00E5330C" w:rsidP="00AA5CCE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683D18" w:rsidRPr="00F02AB2">
        <w:rPr>
          <w:sz w:val="28"/>
          <w:szCs w:val="28"/>
          <w:lang w:val="en-US"/>
        </w:rPr>
        <w:t xml:space="preserve"> – </w:t>
      </w:r>
      <w:proofErr w:type="spellStart"/>
      <w:proofErr w:type="gramStart"/>
      <w:r w:rsidR="00AA5CCE" w:rsidRPr="00AA5CCE">
        <w:rPr>
          <w:rFonts w:ascii="Times New Roman" w:hAnsi="Times New Roman" w:cs="Times New Roman"/>
          <w:sz w:val="28"/>
          <w:szCs w:val="28"/>
        </w:rPr>
        <w:t>җитәкчегә</w:t>
      </w:r>
      <w:proofErr w:type="spellEnd"/>
      <w:proofErr w:type="gram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белгечкә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окладларны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түләүгә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акчалар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83D18" w:rsidRPr="00F02AB2" w:rsidRDefault="00E5330C" w:rsidP="00AA5CCE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0,3*</m:t>
            </m:r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683D18" w:rsidRPr="00F02AB2">
        <w:rPr>
          <w:sz w:val="28"/>
          <w:szCs w:val="28"/>
          <w:lang w:val="en-US"/>
        </w:rPr>
        <w:t xml:space="preserve">– </w:t>
      </w:r>
      <w:proofErr w:type="spellStart"/>
      <w:proofErr w:type="gramStart"/>
      <w:r w:rsidR="00AA5CCE" w:rsidRPr="00AA5CCE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proofErr w:type="gram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елларны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эшләгән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хакына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айлык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интенсивлыгы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бүләкләү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еллык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түләүле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отпускны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биргәндә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мәртәбә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түләнә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матди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күрсәткән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окладка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айлык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="00AA5CCE" w:rsidRPr="00F0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="00683D18" w:rsidRPr="00F02AB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A5CCE" w:rsidRPr="00F02AB2" w:rsidRDefault="00683D18" w:rsidP="00AA5CC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</w:t>
      </w:r>
      <w:r w:rsidRPr="00F02AB2">
        <w:rPr>
          <w:sz w:val="28"/>
          <w:szCs w:val="28"/>
          <w:lang w:val="en-US"/>
        </w:rPr>
        <w:t xml:space="preserve"> – </w:t>
      </w:r>
      <w:proofErr w:type="spellStart"/>
      <w:r w:rsidR="00AA5CCE" w:rsidRPr="00AA5CCE">
        <w:rPr>
          <w:sz w:val="28"/>
          <w:szCs w:val="28"/>
        </w:rPr>
        <w:t>җитәкчеләрнең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һәм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белгечләрнең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еллык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r w:rsidR="00AA5CCE" w:rsidRPr="00AA5CCE">
        <w:rPr>
          <w:sz w:val="28"/>
          <w:szCs w:val="28"/>
        </w:rPr>
        <w:t>премия</w:t>
      </w:r>
      <w:r w:rsidR="00AA5CCE" w:rsidRPr="00F02AB2">
        <w:rPr>
          <w:sz w:val="28"/>
          <w:szCs w:val="28"/>
          <w:lang w:val="en-US"/>
        </w:rPr>
        <w:t xml:space="preserve"> </w:t>
      </w:r>
      <w:r w:rsidR="00AA5CCE" w:rsidRPr="00AA5CCE">
        <w:rPr>
          <w:sz w:val="28"/>
          <w:szCs w:val="28"/>
        </w:rPr>
        <w:t>фонды</w:t>
      </w:r>
      <w:r w:rsidR="00AA5CCE" w:rsidRPr="00F02AB2">
        <w:rPr>
          <w:sz w:val="28"/>
          <w:szCs w:val="28"/>
          <w:lang w:val="en-US"/>
        </w:rPr>
        <w:t xml:space="preserve"> (</w:t>
      </w:r>
      <w:proofErr w:type="spellStart"/>
      <w:r w:rsidR="00AA5CCE" w:rsidRPr="00AA5CCE">
        <w:rPr>
          <w:sz w:val="28"/>
          <w:szCs w:val="28"/>
        </w:rPr>
        <w:t>әлеге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Нигезләмәнең</w:t>
      </w:r>
      <w:proofErr w:type="spellEnd"/>
      <w:r w:rsidR="00AA5CCE" w:rsidRPr="00F02AB2">
        <w:rPr>
          <w:sz w:val="28"/>
          <w:szCs w:val="28"/>
          <w:lang w:val="en-US"/>
        </w:rPr>
        <w:t xml:space="preserve"> 4 </w:t>
      </w:r>
      <w:proofErr w:type="spellStart"/>
      <w:r w:rsidR="00AA5CCE" w:rsidRPr="00AA5CCE">
        <w:rPr>
          <w:sz w:val="28"/>
          <w:szCs w:val="28"/>
        </w:rPr>
        <w:t>пунктындагы</w:t>
      </w:r>
      <w:proofErr w:type="spellEnd"/>
      <w:r w:rsidR="00AA5CCE" w:rsidRPr="00F02AB2">
        <w:rPr>
          <w:sz w:val="28"/>
          <w:szCs w:val="28"/>
          <w:lang w:val="en-US"/>
        </w:rPr>
        <w:t xml:space="preserve"> 4 </w:t>
      </w:r>
      <w:proofErr w:type="spellStart"/>
      <w:r w:rsidR="00AA5CCE" w:rsidRPr="00AA5CCE">
        <w:rPr>
          <w:sz w:val="28"/>
          <w:szCs w:val="28"/>
        </w:rPr>
        <w:t>пунктчасының</w:t>
      </w:r>
      <w:proofErr w:type="spellEnd"/>
      <w:r w:rsidR="00AA5CCE" w:rsidRPr="00F02AB2">
        <w:rPr>
          <w:sz w:val="28"/>
          <w:szCs w:val="28"/>
          <w:lang w:val="en-US"/>
        </w:rPr>
        <w:t xml:space="preserve"> 1 </w:t>
      </w:r>
      <w:proofErr w:type="spellStart"/>
      <w:r w:rsidR="00AA5CCE" w:rsidRPr="00AA5CCE">
        <w:rPr>
          <w:sz w:val="28"/>
          <w:szCs w:val="28"/>
        </w:rPr>
        <w:t>абзацында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билгеләнгән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шартлардан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чыгып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билгеләнә</w:t>
      </w:r>
      <w:proofErr w:type="spellEnd"/>
      <w:r w:rsidR="00AA5CCE" w:rsidRPr="00F02AB2">
        <w:rPr>
          <w:sz w:val="28"/>
          <w:szCs w:val="28"/>
          <w:lang w:val="en-US"/>
        </w:rPr>
        <w:t>);</w:t>
      </w:r>
    </w:p>
    <w:p w:rsidR="00683D18" w:rsidRPr="00F02AB2" w:rsidRDefault="00683D18" w:rsidP="00AA5CC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F02AB2">
        <w:rPr>
          <w:sz w:val="28"/>
          <w:szCs w:val="28"/>
          <w:lang w:val="en-US"/>
        </w:rPr>
        <w:t xml:space="preserve"> – </w:t>
      </w:r>
      <w:proofErr w:type="spellStart"/>
      <w:proofErr w:type="gramStart"/>
      <w:r w:rsidR="00AA5CCE" w:rsidRPr="00AA5CCE">
        <w:rPr>
          <w:sz w:val="28"/>
          <w:szCs w:val="28"/>
        </w:rPr>
        <w:t>җитәкчеләрнең</w:t>
      </w:r>
      <w:proofErr w:type="spellEnd"/>
      <w:proofErr w:type="gram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һәм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белгечләрнең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r w:rsidR="00AA5CCE" w:rsidRPr="00AA5CCE">
        <w:rPr>
          <w:sz w:val="28"/>
          <w:szCs w:val="28"/>
        </w:rPr>
        <w:t>штат</w:t>
      </w:r>
      <w:r w:rsidR="00AA5CCE" w:rsidRPr="00F02AB2">
        <w:rPr>
          <w:sz w:val="28"/>
          <w:szCs w:val="28"/>
          <w:lang w:val="en-US"/>
        </w:rPr>
        <w:t xml:space="preserve"> </w:t>
      </w:r>
      <w:r w:rsidR="00AA5CCE" w:rsidRPr="00AA5CCE">
        <w:rPr>
          <w:sz w:val="28"/>
          <w:szCs w:val="28"/>
        </w:rPr>
        <w:t>саны</w:t>
      </w:r>
      <w:r w:rsidRPr="00F02AB2">
        <w:rPr>
          <w:sz w:val="28"/>
          <w:szCs w:val="28"/>
          <w:lang w:val="en-US"/>
        </w:rPr>
        <w:t>;</w:t>
      </w:r>
    </w:p>
    <w:p w:rsidR="00683D18" w:rsidRPr="00F02AB2" w:rsidRDefault="00683D18" w:rsidP="00683D18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F02AB2">
        <w:rPr>
          <w:sz w:val="28"/>
          <w:szCs w:val="28"/>
          <w:lang w:val="en-US"/>
        </w:rPr>
        <w:t xml:space="preserve"> – 12</w:t>
      </w:r>
      <w:r w:rsidR="00AA5CCE" w:rsidRPr="00F02AB2">
        <w:rPr>
          <w:sz w:val="28"/>
          <w:szCs w:val="28"/>
          <w:lang w:val="en-US"/>
        </w:rPr>
        <w:t xml:space="preserve"> </w:t>
      </w:r>
      <w:r w:rsidR="00AA5CCE">
        <w:rPr>
          <w:sz w:val="28"/>
          <w:szCs w:val="28"/>
        </w:rPr>
        <w:t>ай</w:t>
      </w:r>
      <w:r w:rsidRPr="00F02AB2">
        <w:rPr>
          <w:sz w:val="28"/>
          <w:szCs w:val="28"/>
          <w:lang w:val="en-US"/>
        </w:rPr>
        <w:t>;</w:t>
      </w:r>
    </w:p>
    <w:p w:rsidR="00683D18" w:rsidRPr="00F02AB2" w:rsidRDefault="00683D18" w:rsidP="00683D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Pr="00F02AB2">
        <w:rPr>
          <w:sz w:val="28"/>
          <w:szCs w:val="28"/>
          <w:lang w:val="en-US"/>
        </w:rPr>
        <w:t xml:space="preserve">  – </w:t>
      </w:r>
      <w:proofErr w:type="spellStart"/>
      <w:proofErr w:type="gramStart"/>
      <w:r w:rsidR="00AA5CCE" w:rsidRPr="00AA5CCE">
        <w:rPr>
          <w:sz w:val="28"/>
          <w:szCs w:val="28"/>
        </w:rPr>
        <w:t>хезмәт</w:t>
      </w:r>
      <w:proofErr w:type="spellEnd"/>
      <w:proofErr w:type="gram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өчен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түләү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буенча</w:t>
      </w:r>
      <w:proofErr w:type="spellEnd"/>
      <w:r w:rsidR="00AA5CCE" w:rsidRPr="00F02AB2">
        <w:rPr>
          <w:sz w:val="28"/>
          <w:szCs w:val="28"/>
          <w:lang w:val="en-US"/>
        </w:rPr>
        <w:t xml:space="preserve"> </w:t>
      </w:r>
      <w:proofErr w:type="spellStart"/>
      <w:r w:rsidR="00AA5CCE" w:rsidRPr="00AA5CCE">
        <w:rPr>
          <w:sz w:val="28"/>
          <w:szCs w:val="28"/>
        </w:rPr>
        <w:t>түләүләр</w:t>
      </w:r>
      <w:proofErr w:type="spellEnd"/>
      <w:r w:rsidRPr="00F02AB2">
        <w:rPr>
          <w:sz w:val="28"/>
          <w:szCs w:val="28"/>
          <w:lang w:val="en-US"/>
        </w:rPr>
        <w:t>.</w:t>
      </w:r>
    </w:p>
    <w:p w:rsidR="00683D18" w:rsidRPr="00F02AB2" w:rsidRDefault="00683D18" w:rsidP="00683D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683D18" w:rsidRPr="00F02AB2" w:rsidRDefault="00683D18" w:rsidP="00683D18">
      <w:pPr>
        <w:rPr>
          <w:lang w:val="en-US"/>
        </w:rPr>
      </w:pPr>
    </w:p>
    <w:sectPr w:rsidR="00683D18" w:rsidRPr="00F02AB2" w:rsidSect="00FA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59D0F06"/>
    <w:multiLevelType w:val="hybridMultilevel"/>
    <w:tmpl w:val="739EF9FC"/>
    <w:lvl w:ilvl="0" w:tplc="CEF65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B2A"/>
    <w:rsid w:val="00034017"/>
    <w:rsid w:val="00095E90"/>
    <w:rsid w:val="000B47EA"/>
    <w:rsid w:val="000D279D"/>
    <w:rsid w:val="000F6B2A"/>
    <w:rsid w:val="00123AF5"/>
    <w:rsid w:val="00157866"/>
    <w:rsid w:val="001642FE"/>
    <w:rsid w:val="0017700C"/>
    <w:rsid w:val="00294F67"/>
    <w:rsid w:val="002B041D"/>
    <w:rsid w:val="002F7FB6"/>
    <w:rsid w:val="00303BC7"/>
    <w:rsid w:val="00304E28"/>
    <w:rsid w:val="003323AF"/>
    <w:rsid w:val="003B04B8"/>
    <w:rsid w:val="003D0DD3"/>
    <w:rsid w:val="00422591"/>
    <w:rsid w:val="004306CB"/>
    <w:rsid w:val="00434D2D"/>
    <w:rsid w:val="00436330"/>
    <w:rsid w:val="004378E1"/>
    <w:rsid w:val="004F5243"/>
    <w:rsid w:val="00522104"/>
    <w:rsid w:val="00540610"/>
    <w:rsid w:val="005901B5"/>
    <w:rsid w:val="006066F9"/>
    <w:rsid w:val="00657B3B"/>
    <w:rsid w:val="00662C64"/>
    <w:rsid w:val="00683D18"/>
    <w:rsid w:val="007E0700"/>
    <w:rsid w:val="00811DFB"/>
    <w:rsid w:val="00835E8E"/>
    <w:rsid w:val="008653D4"/>
    <w:rsid w:val="0089298E"/>
    <w:rsid w:val="008A33BE"/>
    <w:rsid w:val="008C2EBC"/>
    <w:rsid w:val="009424F1"/>
    <w:rsid w:val="00A57EEB"/>
    <w:rsid w:val="00A674F5"/>
    <w:rsid w:val="00AA5CCE"/>
    <w:rsid w:val="00AB5D22"/>
    <w:rsid w:val="00AE2719"/>
    <w:rsid w:val="00B30BAB"/>
    <w:rsid w:val="00B90738"/>
    <w:rsid w:val="00BF5581"/>
    <w:rsid w:val="00C5056A"/>
    <w:rsid w:val="00C549D8"/>
    <w:rsid w:val="00C62EF5"/>
    <w:rsid w:val="00CC3AC9"/>
    <w:rsid w:val="00D5091E"/>
    <w:rsid w:val="00D639A4"/>
    <w:rsid w:val="00E2099B"/>
    <w:rsid w:val="00E3127D"/>
    <w:rsid w:val="00E5330C"/>
    <w:rsid w:val="00EF3E2D"/>
    <w:rsid w:val="00F02AB2"/>
    <w:rsid w:val="00F46692"/>
    <w:rsid w:val="00FA6895"/>
    <w:rsid w:val="00FB5E73"/>
    <w:rsid w:val="00FC681D"/>
    <w:rsid w:val="00FC79C9"/>
    <w:rsid w:val="00F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0292F-B2D7-4EFF-B3F4-7FF25EFD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6B2A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0F6B2A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0F6B2A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B2A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F6B2A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F6B2A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0F6B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F6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6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6B2A"/>
    <w:pPr>
      <w:ind w:left="720"/>
      <w:contextualSpacing/>
    </w:pPr>
  </w:style>
  <w:style w:type="paragraph" w:customStyle="1" w:styleId="ConsPlusTitle">
    <w:name w:val="ConsPlusTitle"/>
    <w:rsid w:val="000F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E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3BE5-206E-4D67-98E9-C9176F0E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spas-spas_rfo9</dc:creator>
  <cp:keywords/>
  <dc:description/>
  <cp:lastModifiedBy>Пользователь Windows</cp:lastModifiedBy>
  <cp:revision>2</cp:revision>
  <cp:lastPrinted>2019-12-20T06:21:00Z</cp:lastPrinted>
  <dcterms:created xsi:type="dcterms:W3CDTF">2019-12-23T10:29:00Z</dcterms:created>
  <dcterms:modified xsi:type="dcterms:W3CDTF">2019-12-23T10:29:00Z</dcterms:modified>
</cp:coreProperties>
</file>